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Victor Stein</w:t>
      </w:r>
    </w:p>
    <w:p>
      <w:pPr>
        <w:jc w:val="center"/>
      </w:pPr>
      <w:r>
        <w:rPr>
          <w:i/>
        </w:rPr>
        <w:t>Senior Director, Data Management and Clinical Systems | Fictional executive resume template</w:t>
      </w:r>
    </w:p>
    <w:p>
      <w:pPr>
        <w:jc w:val="center"/>
      </w:pPr>
      <w:r>
        <w:t>Greater New York City Area | clinical.trial.leader@example.com | LinkedIn: linkedin.com/in/example-profile</w:t>
      </w:r>
    </w:p>
    <w:p>
      <w:r>
        <w:rPr>
          <w:b/>
          <w:sz w:val="24"/>
        </w:rPr>
        <w:t>Executive Summary</w:t>
      </w:r>
    </w:p>
    <w:p>
      <w:r>
        <w:t>Senior Director, Data Management and Clinical Systems with 18+ years of in clinical data management and clinical systems experience. Core expertise includes EDC, eCOA/ePRO, IRT/RTSM, data-flow architecture, database lock planning, edit-check strategy, and vendor/system issue diagnosis. Career pattern is modeled on senior pharmaceutical, biotechnology, and CRO leadership profiles; this is a fictional template for readers.</w:t>
      </w:r>
    </w:p>
    <w:p>
      <w:r>
        <w:rPr>
          <w:b/>
          <w:sz w:val="24"/>
        </w:rPr>
        <w:t>Core Competencies</w:t>
      </w:r>
    </w:p>
    <w:p>
      <w:r>
        <w:t>EDC | eCOA/ePRO | IRT/RTSM | database lock | UAT | data transfer | edit checks | Part 11</w:t>
      </w:r>
    </w:p>
    <w:p>
      <w:r>
        <w:rPr>
          <w:b/>
          <w:sz w:val="24"/>
        </w:rPr>
        <w:t>Selected Clinical Trial Leadership</w:t>
      </w:r>
    </w:p>
    <w:p>
      <w:pPr>
        <w:pStyle w:val="ListBullet"/>
      </w:pPr>
      <w:r>
        <w:t>Large Phase III EDC studies, hybrid trials, digital therapeutics, imaging endpoint trials, registry studies, and global database-lock programs.</w:t>
      </w:r>
    </w:p>
    <w:p>
      <w:pPr>
        <w:pStyle w:val="ListBullet"/>
      </w:pPr>
      <w:r>
        <w:t>Managed EDC, eCOA/ePRO, IRT/RTSM, third-party data transfers, edit checks, UAT, and database-lock readiness across global studies.</w:t>
      </w:r>
    </w:p>
    <w:p>
      <w:pPr>
        <w:pStyle w:val="ListBullet"/>
      </w:pPr>
      <w:r>
        <w:t>Resolved data-flow gaps between protocol requirements, site source, vendors, EDC design, medical review, statistics, and CSR timelines.</w:t>
      </w:r>
    </w:p>
    <w:p>
      <w:pPr>
        <w:pStyle w:val="ListBullet"/>
      </w:pPr>
      <w:r>
        <w:t>Established dashboard governance that distinguished cosmetic system status from true data quality and review readiness.</w:t>
      </w:r>
    </w:p>
    <w:p>
      <w:r>
        <w:rPr>
          <w:b/>
          <w:sz w:val="24"/>
        </w:rPr>
        <w:t>Professional Experience</w:t>
      </w:r>
    </w:p>
    <w:p>
      <w:r>
        <w:rPr>
          <w:b/>
        </w:rPr>
        <w:t>2021 - Present  Senior Director, Clinical Data Systems, Amgen</w:t>
      </w:r>
    </w:p>
    <w:p>
      <w:pPr>
        <w:pStyle w:val="ListBullet"/>
      </w:pPr>
      <w:r>
        <w:t>Qualified because he can tell whether a green dashboard reflects real data readiness or only system-level cosmetic progress.</w:t>
      </w:r>
    </w:p>
    <w:p>
      <w:pPr>
        <w:pStyle w:val="ListBullet"/>
      </w:pPr>
      <w:r>
        <w:t>Owned senior-level responsibilities aligned to senior director,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2015 - 2021  Director, Data Management, AbbVie</w:t>
      </w:r>
    </w:p>
    <w:p>
      <w:pPr>
        <w:pStyle w:val="ListBullet"/>
      </w:pPr>
      <w:r>
        <w:t>Owned senior-level responsibilities aligned to director,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2008 - 2015  Clinical Systems Lead, IQVIA</w:t>
      </w:r>
    </w:p>
    <w:p>
      <w:pPr>
        <w:pStyle w:val="ListBullet"/>
      </w:pPr>
      <w:r>
        <w:t>Owned senior-level responsibilities aligned to clinical systems lead,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  <w:sz w:val="24"/>
        </w:rPr>
        <w:t>Education and Certifications</w:t>
      </w:r>
    </w:p>
    <w:p>
      <w:r>
        <w:t>MS or BS, Life Sciences, Public Health, Pharmacy, Nursing, or related discipline; PMP or clinical project leadership training preferred</w:t>
      </w:r>
    </w:p>
    <w:p>
      <w:r>
        <w:rPr>
          <w:b/>
          <w:sz w:val="24"/>
        </w:rPr>
        <w:t>Template Notes for Readers</w:t>
      </w:r>
    </w:p>
    <w:p>
      <w:pPr>
        <w:pStyle w:val="ListBullet"/>
      </w:pPr>
      <w:r>
        <w:t>This resume is fictional and should be adapted to truthful personal experience before use.</w:t>
      </w:r>
    </w:p>
    <w:p>
      <w:pPr>
        <w:pStyle w:val="ListBullet"/>
      </w:pPr>
      <w:r>
        <w:t>Real job applications should quantify scope: number of studies, countries, sites, participants, vendors, budget size, submissions, audits, and inspections.</w:t>
      </w:r>
    </w:p>
    <w:p>
      <w:pPr>
        <w:pStyle w:val="ListBullet"/>
      </w:pPr>
      <w:r>
        <w:t>Remove fictional company history and replace with verifiable employment, dates, achievements, systems, and therapeutic areas.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