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Priya Raman</w:t>
      </w:r>
    </w:p>
    <w:p>
      <w:pPr>
        <w:jc w:val="center"/>
      </w:pPr>
      <w:r>
        <w:rPr>
          <w:i/>
        </w:rPr>
        <w:t>Director, CRO and Vendor Management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Director, CRO and Vendor Management with 16+ years of in CRO governance, outsourcing, and vendor performance management experience. Core expertise includes RFP/SOW design, CRO oversight, vendor KPI/KRI governance, escalation pathways, change order control, and performance remediation.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RFP | SOW | KPI/KRI | governance meeting | change order | CRO alliance | vendor remediation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Global CRO-managed Phase II-III studies, lab-heavy BA/BE programs, eCOA/vendor-dependent trials, and rescue-trial outsourcing models.</w:t>
      </w:r>
    </w:p>
    <w:p>
      <w:pPr>
        <w:pStyle w:val="ListBullet"/>
      </w:pPr>
      <w:r>
        <w:t>Led vendor management workstreams across complex clinical studies using RFP, SOW, KPI/KRI, governance meeting.</w:t>
      </w:r>
    </w:p>
    <w:p>
      <w:pPr>
        <w:pStyle w:val="ListBullet"/>
      </w:pPr>
      <w:r>
        <w:t>Partnered cross-functionally with clinical operations, medical, statistics, data management, regulatory, quality, safety, and vendors to maintain study control.</w:t>
      </w:r>
    </w:p>
    <w:p>
      <w:pPr>
        <w:pStyle w:val="ListBullet"/>
      </w:pPr>
      <w:r>
        <w:t>Prepared executive-ready updates connecting operational status, risk, mitigation, owner accountability, and decision needs.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Director, CRO and Vendor Management, Pfizer</w:t>
      </w:r>
    </w:p>
    <w:p>
      <w:pPr>
        <w:pStyle w:val="ListBullet"/>
      </w:pPr>
      <w:r>
        <w:t>Qualified because she can distinguish partnership language from contractual accountability and evidence-based performance.</w:t>
      </w:r>
    </w:p>
    <w:p>
      <w:pPr>
        <w:pStyle w:val="ListBullet"/>
      </w:pPr>
      <w:r>
        <w:t>Owned senior-level responsibilities aligned to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Outsourcing Strategy Lead, Roche</w:t>
      </w:r>
    </w:p>
    <w:p>
      <w:pPr>
        <w:pStyle w:val="ListBullet"/>
      </w:pPr>
      <w:r>
        <w:t>Owned senior-level responsibilities aligned to outsourcing strategy lead,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Vendor Alliance Manager, Syneos Health</w:t>
      </w:r>
    </w:p>
    <w:p>
      <w:pPr>
        <w:pStyle w:val="ListBullet"/>
      </w:pPr>
      <w:r>
        <w:t>Owned senior-level responsibilities aligned to vendor alliance manager,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MS or BS, Life Sciences, Public Health, Pharmacy, Nursing, or related discipline; PMP or clinical project leadership training preferred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