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Michael Tan</w:t>
      </w:r>
    </w:p>
    <w:p>
      <w:pPr>
        <w:jc w:val="center"/>
      </w:pPr>
      <w:r>
        <w:rPr>
          <w:i/>
        </w:rPr>
        <w:t>Director, Clinical Supply and Randomization Operations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Clinical Supply and Randomization Operations with 16+ years of in clinical supply, randomization, and IRT/RTSM operations experience. Core expertise includes Randomization setup, blinding protection, IP supply forecasting, depot/site logistics, temperature excursion response, and reconciliation.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clinical supply | randomization | blinding | IP forecasting | temperature excursion | depot logistics | reconciliation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Blinded Phase III trials, vaccine studies, BA/BE crossover studies, rescue trials, hybrid trials, and global supply-chain programs.</w:t>
      </w:r>
    </w:p>
    <w:p>
      <w:pPr>
        <w:pStyle w:val="ListBullet"/>
      </w:pPr>
      <w:r>
        <w:t>Led supply/irt workstreams across complex clinical studies using clinical supply, randomization, blinding, IP forecasting.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Clinical Supply Chain, Sanofi</w:t>
      </w:r>
    </w:p>
    <w:p>
      <w:pPr>
        <w:pStyle w:val="ListBullet"/>
      </w:pPr>
      <w:r>
        <w:t>Qualified because he sees how supply, randomization, blinding, dosing windows, and site readiness can quietly determine trial credibility.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IRT/RTSM Operations Lead, Novartis</w:t>
      </w:r>
    </w:p>
    <w:p>
      <w:pPr>
        <w:pStyle w:val="ListBullet"/>
      </w:pPr>
      <w:r>
        <w:t>Owned senior-level responsibilities aligned to irt/rtsm operations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Clinical Supplies Manager, Catalent Pharma Solutions</w:t>
      </w:r>
    </w:p>
    <w:p>
      <w:pPr>
        <w:pStyle w:val="ListBullet"/>
      </w:pPr>
      <w:r>
        <w:t>Owned senior-level responsibilities aligned to clinical supplies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