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Maya Desai</w:t>
      </w:r>
    </w:p>
    <w:p>
      <w:pPr>
        <w:jc w:val="center"/>
      </w:pPr>
      <w:r>
        <w:rPr>
          <w:i/>
        </w:rPr>
        <w:t>Associate Director, Clinical Contracts and Budget Management | Fictional executive resume template</w:t>
      </w:r>
    </w:p>
    <w:p>
      <w:pPr>
        <w:jc w:val="center"/>
      </w:pPr>
      <w:r>
        <w:t>Greater New York City Area | clinical.trial.leader@example.com | LinkedIn: linkedin.com/in/example-profile</w:t>
      </w:r>
    </w:p>
    <w:p>
      <w:r>
        <w:rPr>
          <w:b/>
          <w:sz w:val="24"/>
        </w:rPr>
        <w:t>Executive Summary</w:t>
      </w:r>
    </w:p>
    <w:p>
      <w:r>
        <w:t>Associate Director, Clinical Contracts and Budget Management with 14+ years of in clinical finance, contracts, and study budget control experience. Core expertise includes Clinical budget baselines, change order review, investigator grants, contract assumptions, accruals, and forecast governance. Career pattern is modeled on senior pharmaceutical, biotechnology, and CRO leadership profiles; this is a fictional template for readers.</w:t>
      </w:r>
    </w:p>
    <w:p>
      <w:r>
        <w:rPr>
          <w:b/>
          <w:sz w:val="24"/>
        </w:rPr>
        <w:t>Core Competencies</w:t>
      </w:r>
    </w:p>
    <w:p>
      <w:r>
        <w:t>clinical budget | forecasting | accruals | change order | investigator grant | contract assumptions</w:t>
      </w:r>
    </w:p>
    <w:p>
      <w:r>
        <w:rPr>
          <w:b/>
          <w:sz w:val="24"/>
        </w:rPr>
        <w:t>Selected Clinical Trial Leadership</w:t>
      </w:r>
    </w:p>
    <w:p>
      <w:pPr>
        <w:pStyle w:val="ListBullet"/>
      </w:pPr>
      <w:r>
        <w:t>Global Phase III trials, registry/RWE studies, vendor-heavy digital studies, BA/BE programs, and rescue-budget scenarios.</w:t>
      </w:r>
    </w:p>
    <w:p>
      <w:pPr>
        <w:pStyle w:val="ListBullet"/>
      </w:pPr>
      <w:r>
        <w:t>Led budget/contracts workstreams across complex clinical studies using clinical budget, forecasting, accruals, change order.</w:t>
      </w:r>
    </w:p>
    <w:p>
      <w:pPr>
        <w:pStyle w:val="ListBullet"/>
      </w:pPr>
      <w:r>
        <w:t>Partnered cross-functionally with clinical operations, medical, statistics, data management, regulatory, quality, safety, and vendors to maintain study control.</w:t>
      </w:r>
    </w:p>
    <w:p>
      <w:pPr>
        <w:pStyle w:val="ListBullet"/>
      </w:pPr>
      <w:r>
        <w:t>Prepared executive-ready updates connecting operational status, risk, mitigation, owner accountability, and decision needs.</w:t>
      </w:r>
    </w:p>
    <w:p>
      <w:r>
        <w:rPr>
          <w:b/>
          <w:sz w:val="24"/>
        </w:rPr>
        <w:t>Professional Experience</w:t>
      </w:r>
    </w:p>
    <w:p>
      <w:r>
        <w:rPr>
          <w:b/>
        </w:rPr>
        <w:t>2021 - Present  Associate Director, Clinical Finance, Merck &amp; Co.</w:t>
      </w:r>
    </w:p>
    <w:p>
      <w:pPr>
        <w:pStyle w:val="ListBullet"/>
      </w:pPr>
      <w:r>
        <w:t>Qualified because she helps PMs see the difference between actual spend, committed spend, forecast risk, and quality-threatening cuts.</w:t>
      </w:r>
    </w:p>
    <w:p>
      <w:pPr>
        <w:pStyle w:val="ListBullet"/>
      </w:pPr>
      <w:r>
        <w:t>Owned senior-level responsibilities aligned to associate director, with measurable accountability for timeline, quality, vendor, budget, evidence, and inspection readiness.</w:t>
      </w:r>
    </w:p>
    <w:p>
      <w:pPr>
        <w:pStyle w:val="ListBullet"/>
      </w:pPr>
      <w:r>
        <w:t>Worked across global clinical development functions to translate protocol needs into operating plans, decision logs, escalation pathways, and executive-ready status.</w:t>
      </w:r>
    </w:p>
    <w:p>
      <w:r>
        <w:rPr>
          <w:b/>
        </w:rPr>
        <w:t>2015 - 2021  Clinical Contracts Manager, Bristol Myers Squibb</w:t>
      </w:r>
    </w:p>
    <w:p>
      <w:pPr>
        <w:pStyle w:val="ListBullet"/>
      </w:pPr>
      <w:r>
        <w:t>Owned senior-level responsibilities aligned to clinical contracts manager, with measurable accountability for timeline, quality, vendor, budget, evidence, and inspection readiness.</w:t>
      </w:r>
    </w:p>
    <w:p>
      <w:pPr>
        <w:pStyle w:val="ListBullet"/>
      </w:pPr>
      <w:r>
        <w:t>Worked across global clinical development functions to translate protocol needs into operating plans, decision logs, escalation pathways, and executive-ready status.</w:t>
      </w:r>
    </w:p>
    <w:p>
      <w:r>
        <w:rPr>
          <w:b/>
        </w:rPr>
        <w:t>2008 - 2015  Study Budget Lead, Parexel</w:t>
      </w:r>
    </w:p>
    <w:p>
      <w:pPr>
        <w:pStyle w:val="ListBullet"/>
      </w:pPr>
      <w:r>
        <w:t>Owned senior-level responsibilities aligned to study budget lead, with measurable accountability for timeline, quality, vendor, budget, evidence, and inspection readiness.</w:t>
      </w:r>
    </w:p>
    <w:p>
      <w:pPr>
        <w:pStyle w:val="ListBullet"/>
      </w:pPr>
      <w:r>
        <w:t>Worked across global clinical development functions to translate protocol needs into operating plans, decision logs, escalation pathways, and executive-ready status.</w:t>
      </w:r>
    </w:p>
    <w:p>
      <w:r>
        <w:rPr>
          <w:b/>
          <w:sz w:val="24"/>
        </w:rPr>
        <w:t>Education and Certifications</w:t>
      </w:r>
    </w:p>
    <w:p>
      <w:r>
        <w:t>MS or BS, Life Sciences, Public Health, Pharmacy, Nursing, or related discipline; PMP or clinical project leadership training preferred</w:t>
      </w:r>
    </w:p>
    <w:p>
      <w:r>
        <w:rPr>
          <w:b/>
          <w:sz w:val="24"/>
        </w:rPr>
        <w:t>Template Notes for Readers</w:t>
      </w:r>
    </w:p>
    <w:p>
      <w:pPr>
        <w:pStyle w:val="ListBullet"/>
      </w:pPr>
      <w:r>
        <w:t>This resume is fictional and should be adapted to truthful personal experience before use.</w:t>
      </w:r>
    </w:p>
    <w:p>
      <w:pPr>
        <w:pStyle w:val="ListBullet"/>
      </w:pPr>
      <w:r>
        <w:t>Real job applications should quantify scope: number of studies, countries, sites, participants, vendors, budget size, submissions, audits, and inspections.</w:t>
      </w:r>
    </w:p>
    <w:p>
      <w:pPr>
        <w:pStyle w:val="ListBullet"/>
      </w:pPr>
      <w:r>
        <w:t>Remove fictional company history and replace with verifiable employment, dates, achievements, systems, and therapeutic areas.</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