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Lauren Brooks</w:t>
      </w:r>
    </w:p>
    <w:p>
      <w:pPr>
        <w:jc w:val="center"/>
      </w:pPr>
      <w:r>
        <w:rPr>
          <w:i/>
        </w:rPr>
        <w:t>Senior Manager, Clinical Trial Management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Senior Manager, Clinical Trial Management with 10+ years of in clinical trial management and study execution experience. Core expertise includes Study startup tracking, issue/risk logs, vendor follow-up, site communications, meeting discipline, and milestone recovery.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issue log | risk register | startup tracker | vendor follow-up | study team meeting | milestone recovery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Phase II-III metabolic, dermatology, women's health, respiratory, and hybrid clinical trials.</w:t>
      </w:r>
    </w:p>
    <w:p>
      <w:pPr>
        <w:pStyle w:val="ListBullet"/>
      </w:pPr>
      <w:r>
        <w:t>Led clinical trial management workstreams across complex clinical studies using issue log, risk register, startup tracker, vendor follow-up.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Senior Clinical Trial Manager, Eli Lilly and Company</w:t>
      </w:r>
    </w:p>
    <w:p>
      <w:pPr>
        <w:pStyle w:val="ListBullet"/>
      </w:pPr>
      <w:r>
        <w:t>Qualified because she represents the capable rising PM who can convert senior guidance into daily operating control.</w:t>
      </w:r>
    </w:p>
    <w:p>
      <w:pPr>
        <w:pStyle w:val="ListBullet"/>
      </w:pPr>
      <w:r>
        <w:t>Owned senior-level responsibilities aligned to senior clinical trial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Clinical Study Manager, AbbVie</w:t>
      </w:r>
    </w:p>
    <w:p>
      <w:pPr>
        <w:pStyle w:val="ListBullet"/>
      </w:pPr>
      <w:r>
        <w:t>Owned senior-level responsibilities aligned to clinical study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Clinical Trial Associate, PPD/Thermo Fisher Scientific</w:t>
      </w:r>
    </w:p>
    <w:p>
      <w:pPr>
        <w:pStyle w:val="ListBullet"/>
      </w:pPr>
      <w:r>
        <w:t>Owned senior-level responsibilities aligned to clinical trial associate,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