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Dr. Samuel Reeves</w:t>
      </w:r>
    </w:p>
    <w:p>
      <w:pPr>
        <w:jc w:val="center"/>
      </w:pPr>
      <w:r>
        <w:rPr>
          <w:i/>
        </w:rPr>
        <w:t>Senior Medical Director and Medical Monitor | Fictional executive resume template</w:t>
      </w:r>
    </w:p>
    <w:p>
      <w:pPr>
        <w:jc w:val="center"/>
      </w:pPr>
      <w:r>
        <w:t>Greater New York City Area | clinical.trial.leader@example.com | LinkedIn: linkedin.com/in/example-profile</w:t>
      </w:r>
    </w:p>
    <w:p>
      <w:r>
        <w:rPr>
          <w:b/>
          <w:sz w:val="24"/>
        </w:rPr>
        <w:t>Executive Summary</w:t>
      </w:r>
    </w:p>
    <w:p>
      <w:r>
        <w:t>Senior Medical Director and Medical Monitor with 22+ years of in medicine, clinical development, and medical monitoring experience. Core expertise includes Medical monitoring, safety interpretation, protocol design, eligibility decisions, endpoint integrity, and benefit-risk escalation. Career pattern is modeled on senior pharmaceutical, biotechnology, and CRO leadership profiles; this is a fictional template for readers.</w:t>
      </w:r>
    </w:p>
    <w:p>
      <w:r>
        <w:rPr>
          <w:b/>
          <w:sz w:val="24"/>
        </w:rPr>
        <w:t>Core Competencies</w:t>
      </w:r>
    </w:p>
    <w:p>
      <w:r>
        <w:t>medical monitoring | benefit-risk | eligibility review | protocol design | safety escalation | endpoint interpretation</w:t>
      </w:r>
    </w:p>
    <w:p>
      <w:r>
        <w:rPr>
          <w:b/>
          <w:sz w:val="24"/>
        </w:rPr>
        <w:t>Selected Clinical Trial Leadership</w:t>
      </w:r>
    </w:p>
    <w:p>
      <w:pPr>
        <w:pStyle w:val="ListBullet"/>
      </w:pPr>
      <w:r>
        <w:t>Oncology, hematology, respiratory, infectious disease, hepatic impairment, maternal health, and rare-disease studies.</w:t>
      </w:r>
    </w:p>
    <w:p>
      <w:pPr>
        <w:pStyle w:val="ListBullet"/>
      </w:pPr>
      <w:r>
        <w:t>Served as medical monitor for interventional trials, leading eligibility review, safety escalation, medical data review, and endpoint interpretation.</w:t>
      </w:r>
    </w:p>
    <w:p>
      <w:pPr>
        <w:pStyle w:val="ListBullet"/>
      </w:pPr>
      <w:r>
        <w:t>Partnered with operations and safety teams to convert participant-safety concerns into documented medical decisions and action plans.</w:t>
      </w:r>
    </w:p>
    <w:p>
      <w:pPr>
        <w:pStyle w:val="ListBullet"/>
      </w:pPr>
      <w:r>
        <w:t>Reviewed protocols, informed consent materials, SAP inputs, and clinical study report narratives for medical accuracy and benefit-risk alignment.</w:t>
      </w:r>
    </w:p>
    <w:p>
      <w:r>
        <w:rPr>
          <w:b/>
          <w:sz w:val="24"/>
        </w:rPr>
        <w:t>Professional Experience</w:t>
      </w:r>
    </w:p>
    <w:p>
      <w:r>
        <w:rPr>
          <w:b/>
        </w:rPr>
        <w:t>2021 - Present  Senior Medical Director, Clinical Development, Bristol Myers Squibb</w:t>
      </w:r>
    </w:p>
    <w:p>
      <w:pPr>
        <w:pStyle w:val="ListBullet"/>
      </w:pPr>
      <w:r>
        <w:t>Qualified because he gives the PM organization credible medical judgment when operational pressure intersects with patient safety.</w:t>
      </w:r>
    </w:p>
    <w:p>
      <w:pPr>
        <w:pStyle w:val="ListBullet"/>
      </w:pPr>
      <w:r>
        <w:t>Owned senior-level responsibilities aligned to senior medical director,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</w:rPr>
        <w:t>2015 - 2021  Medical Monitor, AstraZeneca</w:t>
      </w:r>
    </w:p>
    <w:p>
      <w:pPr>
        <w:pStyle w:val="ListBullet"/>
      </w:pPr>
      <w:r>
        <w:t>Owned senior-level responsibilities aligned to medical monitor,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</w:rPr>
        <w:t>2008 - 2015  Associate Medical Director, Merck &amp; Co.</w:t>
      </w:r>
    </w:p>
    <w:p>
      <w:pPr>
        <w:pStyle w:val="ListBullet"/>
      </w:pPr>
      <w:r>
        <w:t>Owned senior-level responsibilities aligned to associate medical director,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  <w:sz w:val="24"/>
        </w:rPr>
        <w:t>Education and Certifications</w:t>
      </w:r>
    </w:p>
    <w:p>
      <w:r>
        <w:t>MD; Board-certified or specialty-trained physician; clinical development leadership training</w:t>
      </w:r>
    </w:p>
    <w:p>
      <w:r>
        <w:rPr>
          <w:b/>
          <w:sz w:val="24"/>
        </w:rPr>
        <w:t>Template Notes for Readers</w:t>
      </w:r>
    </w:p>
    <w:p>
      <w:pPr>
        <w:pStyle w:val="ListBullet"/>
      </w:pPr>
      <w:r>
        <w:t>This resume is fictional and should be adapted to truthful personal experience before use.</w:t>
      </w:r>
    </w:p>
    <w:p>
      <w:pPr>
        <w:pStyle w:val="ListBullet"/>
      </w:pPr>
      <w:r>
        <w:t>Real job applications should quantify scope: number of studies, countries, sites, participants, vendors, budget size, submissions, audits, and inspections.</w:t>
      </w:r>
    </w:p>
    <w:p>
      <w:pPr>
        <w:pStyle w:val="ListBullet"/>
      </w:pPr>
      <w:r>
        <w:t>Remove fictional company history and replace with verifiable employment, dates, achievements, systems, and therapeutic areas.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